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7504" w14:textId="77777777" w:rsidR="001379D5" w:rsidRPr="001379D5" w:rsidRDefault="001379D5" w:rsidP="001379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Immunology</w:t>
      </w:r>
    </w:p>
    <w:p w14:paraId="4480F1D2" w14:textId="77777777" w:rsidR="001379D5" w:rsidRPr="001379D5" w:rsidRDefault="001379D5" w:rsidP="001379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Basic components and principles of the immune system</w:t>
      </w:r>
    </w:p>
    <w:p w14:paraId="21C9D730" w14:textId="77777777" w:rsidR="001379D5" w:rsidRPr="001379D5" w:rsidRDefault="001379D5" w:rsidP="0013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51145E" w14:textId="2D244EC9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unctions of T lymphocytes, non-classical T cells, ILC, functional methods of studying T lymphocytes</w:t>
      </w:r>
    </w:p>
    <w:p w14:paraId="5C87425F" w14:textId="4C54F839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unction of B lymphocytes, functional methods of studying B lymphocytes</w:t>
      </w:r>
    </w:p>
    <w:p w14:paraId="4C0A29C0" w14:textId="4FC78174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evelopment and functions of monocytes/macrophages</w:t>
      </w:r>
    </w:p>
    <w:p w14:paraId="3CF09287" w14:textId="21214C37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evelopment and functions of granulocytes and mast cells</w:t>
      </w:r>
    </w:p>
    <w:p w14:paraId="74320E78" w14:textId="5EB15A45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ntogenesis of immunity, immunological development of the child</w:t>
      </w:r>
    </w:p>
    <w:p w14:paraId="3F621219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Immunological memory</w:t>
      </w:r>
    </w:p>
    <w:p w14:paraId="305D1057" w14:textId="5695401A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ucosal immune system, proteins and peptides with antimicrobial activity</w:t>
      </w:r>
    </w:p>
    <w:p w14:paraId="7D48A97A" w14:textId="595AD527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echanisms of elimination of autoreactive lymphocytes</w:t>
      </w:r>
    </w:p>
    <w:p w14:paraId="679A9F49" w14:textId="5DAD192B" w:rsidR="001379D5" w:rsidRPr="001379D5" w:rsidRDefault="005E4E8F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79D5"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egulation of the immune response - general principles</w:t>
      </w:r>
    </w:p>
    <w:p w14:paraId="31DD9800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Regulatory cells of the immune system, MDSCs</w:t>
      </w:r>
    </w:p>
    <w:p w14:paraId="1D1D01BB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 of immune responses by the nervous and endocrine systems, and microbiome</w:t>
      </w:r>
    </w:p>
    <w:p w14:paraId="7CD83294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Phylogeny of immunity</w:t>
      </w:r>
    </w:p>
    <w:p w14:paraId="0D195B31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immunological tolerance</w:t>
      </w:r>
    </w:p>
    <w:p w14:paraId="20CC315B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and cooperation of innate and adaptive immunity</w:t>
      </w:r>
    </w:p>
    <w:p w14:paraId="548E3FA2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Cellular components of innate immunity and their functions, recognition of microorganisms by innate immunity cells and molecules</w:t>
      </w:r>
    </w:p>
    <w:p w14:paraId="702BFFF1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Antigen-specific lymphocyte receptors: structure and function, structure and expression of genes encoding antigen-specific receptors</w:t>
      </w:r>
    </w:p>
    <w:p w14:paraId="6306B570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T and B lymphocytes and selection of the repertoire of their specific receptors, molecular mechanisms</w:t>
      </w:r>
    </w:p>
    <w:p w14:paraId="136B7151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Antigen-presenting cells, molecular mechanisms of their function</w:t>
      </w:r>
    </w:p>
    <w:p w14:paraId="1BE6EBEC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signal transduction by lymphocyte surface receptors; "positive" and "negative" signals; "activation" of T and B lymphocytes</w:t>
      </w:r>
    </w:p>
    <w:p w14:paraId="04F578C2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and function of secreted immunoglobulins, affinity and avidity</w:t>
      </w:r>
    </w:p>
    <w:p w14:paraId="58264A8B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and function of MHC glycoproteins, the biological significance of MHC glycoprotein polymorphism</w:t>
      </w:r>
    </w:p>
    <w:p w14:paraId="5006ACCF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Leukocyte adhesive molecules, role in lymphocyte activation and effector function, migration of T lymphocytes to lymphoid vs. non-lymphoid tissues</w:t>
      </w:r>
    </w:p>
    <w:p w14:paraId="2B2053C6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Costimulatory molecules; signaling, role in activation, expansion and effector functions of T and B lymphocytes</w:t>
      </w:r>
    </w:p>
    <w:p w14:paraId="123A8CDA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Effector mechanisms of cellular immunity</w:t>
      </w:r>
    </w:p>
    <w:p w14:paraId="6B3A4A54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Effector mechanisms of humoral immunity</w:t>
      </w:r>
    </w:p>
    <w:p w14:paraId="36426F21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 and function of complement receptors, complement cascade, regulation of the complement system</w:t>
      </w:r>
    </w:p>
    <w:p w14:paraId="2DAE0D25" w14:textId="77777777" w:rsidR="001379D5" w:rsidRPr="001379D5" w:rsidRDefault="001379D5" w:rsidP="001379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Cytokines, chemokines and other soluble immunoregulatory molecules</w:t>
      </w:r>
    </w:p>
    <w:p w14:paraId="093B1B36" w14:textId="77777777" w:rsidR="001379D5" w:rsidRPr="001379D5" w:rsidRDefault="001379D5" w:rsidP="001379D5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Use of living organisms in immunological research, mutant, transgenic and knock-out model organisms</w:t>
      </w:r>
    </w:p>
    <w:p w14:paraId="3B8FA722" w14:textId="77777777" w:rsidR="001379D5" w:rsidRPr="001379D5" w:rsidRDefault="001379D5" w:rsidP="0013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Physiological and pathophysiological aspects of immunity</w:t>
      </w:r>
    </w:p>
    <w:p w14:paraId="110B85E4" w14:textId="77777777" w:rsidR="001379D5" w:rsidRPr="001379D5" w:rsidRDefault="001379D5" w:rsidP="001379D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inflammation; inflammatory mediators</w:t>
      </w:r>
    </w:p>
    <w:p w14:paraId="021C3AB2" w14:textId="77777777" w:rsidR="001379D5" w:rsidRPr="001379D5" w:rsidRDefault="001379D5" w:rsidP="001379D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Immunological importance of breastfeeding, the relationship between the immune system of the mother and the fetus</w:t>
      </w:r>
    </w:p>
    <w:p w14:paraId="1004815A" w14:textId="77777777" w:rsidR="001379D5" w:rsidRPr="001379D5" w:rsidRDefault="001379D5" w:rsidP="001379D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Immunodeficiency - causes, types, principles of therapy</w:t>
      </w:r>
    </w:p>
    <w:p w14:paraId="17E32680" w14:textId="77777777" w:rsidR="001379D5" w:rsidRPr="001379D5" w:rsidRDefault="001379D5" w:rsidP="001379D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Primary immunodeficiencies</w:t>
      </w:r>
    </w:p>
    <w:p w14:paraId="0048CDF4" w14:textId="77777777" w:rsidR="001379D5" w:rsidRPr="001379D5" w:rsidRDefault="001379D5" w:rsidP="001379D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Acquired (secondary) immunodeficiencies</w:t>
      </w:r>
    </w:p>
    <w:p w14:paraId="0411A7C4" w14:textId="77777777" w:rsidR="001379D5" w:rsidRPr="001379D5" w:rsidRDefault="001379D5" w:rsidP="001379D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Immunopathological reactions accompanying physiological immune responses</w:t>
      </w:r>
    </w:p>
    <w:p w14:paraId="345DBE6E" w14:textId="77777777" w:rsidR="001379D5" w:rsidRPr="001379D5" w:rsidRDefault="001379D5" w:rsidP="001379D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Autoimmune diseases - causes, types, therapy</w:t>
      </w:r>
    </w:p>
    <w:p w14:paraId="0B5F5AF7" w14:textId="77777777" w:rsidR="001379D5" w:rsidRPr="001379D5" w:rsidRDefault="001379D5" w:rsidP="001379D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GIT immune disorders</w:t>
      </w:r>
    </w:p>
    <w:p w14:paraId="64317096" w14:textId="77777777" w:rsidR="001379D5" w:rsidRPr="001379D5" w:rsidRDefault="001379D5" w:rsidP="001379D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Immune disorders of the respiratory system and skin</w:t>
      </w:r>
    </w:p>
    <w:p w14:paraId="57B90B30" w14:textId="77777777" w:rsidR="001379D5" w:rsidRPr="001379D5" w:rsidRDefault="001379D5" w:rsidP="001379D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Immune disorders of the nervous system,</w:t>
      </w:r>
    </w:p>
    <w:p w14:paraId="70EF06C1" w14:textId="77777777" w:rsidR="001379D5" w:rsidRPr="001379D5" w:rsidRDefault="001379D5" w:rsidP="001379D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Immune disorders of endocrine system</w:t>
      </w:r>
    </w:p>
    <w:p w14:paraId="1CE2FD8C" w14:textId="77777777" w:rsidR="001379D5" w:rsidRPr="001379D5" w:rsidRDefault="001379D5" w:rsidP="001379D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Systemic immune-mediated diseases</w:t>
      </w:r>
    </w:p>
    <w:p w14:paraId="4B2598D5" w14:textId="77777777" w:rsidR="001379D5" w:rsidRPr="001379D5" w:rsidRDefault="001379D5" w:rsidP="001379D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Immunopathological reactions (hypersensitivity)-general principles, types, mechanisms, treatment options</w:t>
      </w:r>
    </w:p>
    <w:p w14:paraId="7C650D53" w14:textId="77777777" w:rsidR="001379D5" w:rsidRPr="001379D5" w:rsidRDefault="001379D5" w:rsidP="001379D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Lymphoproliferative diseases</w:t>
      </w:r>
    </w:p>
    <w:p w14:paraId="4BBD2336" w14:textId="77777777" w:rsidR="001379D5" w:rsidRPr="001379D5" w:rsidRDefault="001379D5" w:rsidP="001379D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anti-infective immunity (specifics for different types of pathogens)</w:t>
      </w:r>
    </w:p>
    <w:p w14:paraId="31FCA469" w14:textId="77777777" w:rsidR="001379D5" w:rsidRPr="001379D5" w:rsidRDefault="001379D5" w:rsidP="001379D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the evasion of immune responses by microorganisms</w:t>
      </w:r>
    </w:p>
    <w:p w14:paraId="443C2929" w14:textId="77777777" w:rsidR="001379D5" w:rsidRPr="001379D5" w:rsidRDefault="001379D5" w:rsidP="001379D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tissue damage by pathogens and immunopathological reactions</w:t>
      </w:r>
    </w:p>
    <w:p w14:paraId="5303DBA4" w14:textId="77777777" w:rsidR="001379D5" w:rsidRPr="001379D5" w:rsidRDefault="001379D5" w:rsidP="001379D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the antitumor immunity, tumor antigens</w:t>
      </w:r>
    </w:p>
    <w:p w14:paraId="560E02EF" w14:textId="77777777" w:rsidR="001379D5" w:rsidRPr="001379D5" w:rsidRDefault="001379D5" w:rsidP="001379D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Mechanisms of the evasion of immune responses by tumor cell</w:t>
      </w:r>
    </w:p>
    <w:p w14:paraId="72937B4A" w14:textId="77777777" w:rsidR="001379D5" w:rsidRPr="001379D5" w:rsidRDefault="001379D5" w:rsidP="001379D5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Immunotherapy - basic principles and approaches (stimulation, suppression)</w:t>
      </w:r>
    </w:p>
    <w:p w14:paraId="1EEDB860" w14:textId="77777777" w:rsidR="001379D5" w:rsidRPr="001379D5" w:rsidRDefault="001379D5" w:rsidP="001379D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Antigen-specific immunotherapy (vaccines, passive immunization, specific immunosuppression), adjuvants and their mechanisms of action</w:t>
      </w:r>
    </w:p>
    <w:p w14:paraId="20C70355" w14:textId="77777777" w:rsidR="001379D5" w:rsidRPr="001379D5" w:rsidRDefault="001379D5" w:rsidP="001379D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Experimental models of immunopathological conditions</w:t>
      </w:r>
    </w:p>
    <w:p w14:paraId="0DD7A029" w14:textId="77777777" w:rsidR="001379D5" w:rsidRPr="001379D5" w:rsidRDefault="001379D5" w:rsidP="001379D5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Transplant immunology, principles, xenotransplantation, graft-versus-host disease</w:t>
      </w:r>
    </w:p>
    <w:p w14:paraId="2427F4ED" w14:textId="77777777" w:rsidR="001379D5" w:rsidRPr="001379D5" w:rsidRDefault="001379D5" w:rsidP="001379D5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Classical and non-classical HLA antigens, HLA typing methods, therapeutic approaches of transplant immunology</w:t>
      </w:r>
    </w:p>
    <w:p w14:paraId="2BEBEC22" w14:textId="77777777" w:rsidR="001379D5" w:rsidRPr="001379D5" w:rsidRDefault="001379D5" w:rsidP="001379D5">
      <w:pPr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  <w:sz w:val="24"/>
          <w:szCs w:val="24"/>
        </w:rPr>
        <w:t>Immunologically privileged sites</w:t>
      </w:r>
    </w:p>
    <w:p w14:paraId="14CEAB7F" w14:textId="77777777" w:rsidR="001379D5" w:rsidRPr="001379D5" w:rsidRDefault="001379D5" w:rsidP="0013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5E421" w14:textId="77777777" w:rsidR="001379D5" w:rsidRPr="001379D5" w:rsidRDefault="001379D5" w:rsidP="001379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Molecular and cell biology</w:t>
      </w:r>
    </w:p>
    <w:p w14:paraId="2C5D9A49" w14:textId="77777777" w:rsidR="001379D5" w:rsidRPr="001379D5" w:rsidRDefault="001379D5" w:rsidP="0013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4A343" w14:textId="77777777" w:rsidR="001379D5" w:rsidRPr="001379D5" w:rsidRDefault="001379D5" w:rsidP="001379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</w:rPr>
        <w:t>Proteins</w:t>
      </w:r>
    </w:p>
    <w:p w14:paraId="4D27F26B" w14:textId="77777777" w:rsidR="001379D5" w:rsidRPr="001379D5" w:rsidRDefault="001379D5" w:rsidP="001379D5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Protein structure (primary, secondary, tertiary, quaternary)</w:t>
      </w:r>
    </w:p>
    <w:p w14:paraId="108BCBBD" w14:textId="77777777" w:rsidR="001379D5" w:rsidRPr="001379D5" w:rsidRDefault="001379D5" w:rsidP="001379D5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Metabolic turnover of proteins (proteosynthesis vs. degradation, proteasomes)</w:t>
      </w:r>
    </w:p>
    <w:p w14:paraId="5E13D578" w14:textId="77777777" w:rsidR="001379D5" w:rsidRPr="001379D5" w:rsidRDefault="001379D5" w:rsidP="001379D5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Posttranslational protein modifications (glycosylation, phosphorylation, acylation, prosthetic groups)</w:t>
      </w:r>
    </w:p>
    <w:p w14:paraId="39F14532" w14:textId="77777777" w:rsidR="001379D5" w:rsidRPr="001379D5" w:rsidRDefault="001379D5" w:rsidP="001379D5">
      <w:pPr>
        <w:numPr>
          <w:ilvl w:val="0"/>
          <w:numId w:val="30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Membrane proteins (origin, types of association with the membrane, examples)</w:t>
      </w:r>
    </w:p>
    <w:p w14:paraId="77F85884" w14:textId="77777777" w:rsidR="001379D5" w:rsidRPr="001379D5" w:rsidRDefault="001379D5" w:rsidP="001379D5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</w:rPr>
        <w:t> </w:t>
      </w:r>
    </w:p>
    <w:p w14:paraId="0D68B97E" w14:textId="77777777" w:rsidR="001379D5" w:rsidRPr="001379D5" w:rsidRDefault="001379D5" w:rsidP="001379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</w:rPr>
        <w:t>Cell structure and function</w:t>
      </w:r>
    </w:p>
    <w:p w14:paraId="05A0BBDE" w14:textId="77777777" w:rsidR="001379D5" w:rsidRPr="001379D5" w:rsidRDefault="001379D5" w:rsidP="001379D5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Membrane structure (bilayer, amphipathic properties, lateral diffusion, phospholipids, steroids, proteins), membrane function (semi-permeability, compartmentalization, asymmetry, transporters, receptors, nuclear-cytosol transport, nuclear pore, dynamics during mitosis, lamins)</w:t>
      </w:r>
    </w:p>
    <w:p w14:paraId="0253E3C2" w14:textId="77777777" w:rsidR="001379D5" w:rsidRPr="001379D5" w:rsidRDefault="001379D5" w:rsidP="001379D5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Cell energy metabolism, mitochondria (DNA, electron transport chain, uncoupling proteins, proton gradient)</w:t>
      </w:r>
    </w:p>
    <w:p w14:paraId="67552E1D" w14:textId="77777777" w:rsidR="001379D5" w:rsidRPr="001379D5" w:rsidRDefault="001379D5" w:rsidP="001379D5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Endoplasmic reticulum (rough vs. smooth ER, posttranslational protein modifications, lipid synthesis)</w:t>
      </w:r>
    </w:p>
    <w:p w14:paraId="49D707EC" w14:textId="77777777" w:rsidR="001379D5" w:rsidRPr="001379D5" w:rsidRDefault="001379D5" w:rsidP="001379D5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Protein signal sequences (address labeling, SRP, membrane transport mechanism)</w:t>
      </w:r>
    </w:p>
    <w:p w14:paraId="5957BD1A" w14:textId="77777777" w:rsidR="001379D5" w:rsidRPr="001379D5" w:rsidRDefault="001379D5" w:rsidP="001379D5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Golgi system (localization, function, glycosylation, sorting of molecules to different destinations)</w:t>
      </w:r>
    </w:p>
    <w:p w14:paraId="15FE7C85" w14:textId="77777777" w:rsidR="001379D5" w:rsidRPr="001379D5" w:rsidRDefault="001379D5" w:rsidP="001379D5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Lysosomes (endocytosis, clathrin, acidic pH, hydrolases, mannose 6-phosphate receptor)</w:t>
      </w:r>
    </w:p>
    <w:p w14:paraId="5EFBA746" w14:textId="77777777" w:rsidR="001379D5" w:rsidRPr="001379D5" w:rsidRDefault="001379D5" w:rsidP="001379D5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lastRenderedPageBreak/>
        <w:t>Endocytosis and exocytosis (principle, endosomes - early, clathrin, recycling, late endosomes, regulation of exocytosis)</w:t>
      </w:r>
    </w:p>
    <w:p w14:paraId="774D01AB" w14:textId="77777777" w:rsidR="001379D5" w:rsidRPr="001379D5" w:rsidRDefault="001379D5" w:rsidP="001379D5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MHC I and ER (mechanism of MHC I peptide loading, peptide transporters, transport to plasmid membrane)</w:t>
      </w:r>
    </w:p>
    <w:p w14:paraId="6045E3C5" w14:textId="77777777" w:rsidR="001379D5" w:rsidRPr="001379D5" w:rsidRDefault="001379D5" w:rsidP="001379D5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MHC II and endosomes (mechanism of MHC II peptide loading, invariant chain, late endosomes)</w:t>
      </w:r>
    </w:p>
    <w:p w14:paraId="743FF712" w14:textId="77777777" w:rsidR="001379D5" w:rsidRPr="001379D5" w:rsidRDefault="001379D5" w:rsidP="001379D5">
      <w:pPr>
        <w:numPr>
          <w:ilvl w:val="0"/>
          <w:numId w:val="40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Comparison of the types of the cytoskeleton (logic of structure, similarities and differences in structure and function)</w:t>
      </w:r>
    </w:p>
    <w:p w14:paraId="54F66D11" w14:textId="77777777" w:rsidR="001379D5" w:rsidRPr="001379D5" w:rsidRDefault="001379D5" w:rsidP="0013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</w:rPr>
        <w:t>Extracellular signaling</w:t>
      </w:r>
    </w:p>
    <w:p w14:paraId="0CC30503" w14:textId="77777777" w:rsidR="001379D5" w:rsidRPr="001379D5" w:rsidRDefault="001379D5" w:rsidP="001379D5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Types of extracellular signaling (autocrine, paracrine, endocrine, cell contact-dependent, synaptic)</w:t>
      </w:r>
    </w:p>
    <w:p w14:paraId="30A403C8" w14:textId="77777777" w:rsidR="001379D5" w:rsidRPr="001379D5" w:rsidRDefault="001379D5" w:rsidP="001379D5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Types of receptors (surface vs. intracellular, kinases, cyclases, ion channels, associated molecules)</w:t>
      </w:r>
    </w:p>
    <w:p w14:paraId="1F31D245" w14:textId="77777777" w:rsidR="001379D5" w:rsidRPr="001379D5" w:rsidRDefault="001379D5" w:rsidP="001379D5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Types of signaling molecules (nitric oxide, carbon monoxide, steroids, peptides, proteins, prostaglandins…)</w:t>
      </w:r>
    </w:p>
    <w:p w14:paraId="555C66E6" w14:textId="77777777" w:rsidR="001379D5" w:rsidRPr="001379D5" w:rsidRDefault="001379D5" w:rsidP="001379D5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Types of second messengers (cyclic GMP and AMP, Ca2 +, diacylglycerol, inositol phosphates)</w:t>
      </w:r>
    </w:p>
    <w:p w14:paraId="54E46A7B" w14:textId="77777777" w:rsidR="001379D5" w:rsidRPr="001379D5" w:rsidRDefault="001379D5" w:rsidP="001379D5">
      <w:pPr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Types of signaling pathways (receptors associated with G-proteins, ion channels, kinase activity)</w:t>
      </w:r>
    </w:p>
    <w:p w14:paraId="59D5E439" w14:textId="77777777" w:rsidR="001379D5" w:rsidRPr="001379D5" w:rsidRDefault="001379D5" w:rsidP="001379D5">
      <w:pPr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G-protein-coupled receptors (trimeric G-protein, receptor structure, cAMP, cGMP, PKA, diacylglycerol, phospholipase C-β, IP3, Ca2 +, PKC, calmodulin)</w:t>
      </w:r>
    </w:p>
    <w:p w14:paraId="7DA13BFD" w14:textId="77777777" w:rsidR="001379D5" w:rsidRPr="001379D5" w:rsidRDefault="001379D5" w:rsidP="001379D5">
      <w:pPr>
        <w:numPr>
          <w:ilvl w:val="0"/>
          <w:numId w:val="4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Receptors utilizing enzymatic activity (receptor tyrosine kinases, tyrosine kinase associated receptors, receptor tyrosine phosphatases, receptor serine/threonine kinases, receptor guanylyl cyclases)</w:t>
      </w:r>
    </w:p>
    <w:p w14:paraId="2D875E95" w14:textId="77777777" w:rsidR="001379D5" w:rsidRPr="001379D5" w:rsidRDefault="001379D5" w:rsidP="001379D5">
      <w:pPr>
        <w:numPr>
          <w:ilvl w:val="0"/>
          <w:numId w:val="48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Signal transduction by protein tyrosine kinases (receptor PTK, autophosphorylation, dimerization, SH2 domains, adapter proteins, Src family kinases, PLC-γ, Ras proteins, MAP kinase pathway, PI 3-kinase)</w:t>
      </w:r>
    </w:p>
    <w:p w14:paraId="3D4455C4" w14:textId="77777777" w:rsidR="001379D5" w:rsidRPr="001379D5" w:rsidRDefault="001379D5" w:rsidP="001379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</w:rPr>
        <w:t>Cell cycle and programmed cell death</w:t>
      </w:r>
    </w:p>
    <w:p w14:paraId="019B1FAA" w14:textId="77777777" w:rsidR="001379D5" w:rsidRPr="001379D5" w:rsidRDefault="001379D5" w:rsidP="001379D5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Cell cycle definition (G1, G2, M, S phase, interphase, modification, duration)</w:t>
      </w:r>
    </w:p>
    <w:p w14:paraId="371A7FF8" w14:textId="77777777" w:rsidR="001379D5" w:rsidRPr="001379D5" w:rsidRDefault="001379D5" w:rsidP="001379D5">
      <w:pPr>
        <w:numPr>
          <w:ilvl w:val="0"/>
          <w:numId w:val="5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Cell cycle regulation (checkpoints, examples of sensors - Rb protein and p53, Cdk, cyclins)</w:t>
      </w:r>
    </w:p>
    <w:p w14:paraId="0EAC2451" w14:textId="77777777" w:rsidR="001379D5" w:rsidRPr="001379D5" w:rsidRDefault="001379D5" w:rsidP="001379D5">
      <w:pPr>
        <w:numPr>
          <w:ilvl w:val="0"/>
          <w:numId w:val="5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Malignant transformation (mechanisms of tumor cell formation, key factors and molecules)</w:t>
      </w:r>
    </w:p>
    <w:p w14:paraId="7CF9E07C" w14:textId="77777777" w:rsidR="001379D5" w:rsidRPr="001379D5" w:rsidRDefault="001379D5" w:rsidP="001379D5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Apoptosis (definition, apoptosis vs. necrosis, caspases, role of mitochondria, Fas, Bcl-2, phosphatidylserine), apoptosis in the immune system</w:t>
      </w:r>
    </w:p>
    <w:p w14:paraId="1925E392" w14:textId="77777777" w:rsidR="001379D5" w:rsidRPr="001379D5" w:rsidRDefault="001379D5" w:rsidP="001379D5">
      <w:pPr>
        <w:numPr>
          <w:ilvl w:val="0"/>
          <w:numId w:val="5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Autophagy</w:t>
      </w:r>
    </w:p>
    <w:p w14:paraId="5D980884" w14:textId="77777777" w:rsidR="001379D5" w:rsidRPr="001379D5" w:rsidRDefault="001379D5" w:rsidP="001379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color w:val="000000"/>
        </w:rPr>
        <w:t> </w:t>
      </w:r>
    </w:p>
    <w:p w14:paraId="2C8B9DCD" w14:textId="77777777" w:rsidR="001379D5" w:rsidRPr="001379D5" w:rsidRDefault="001379D5" w:rsidP="001379D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9D5">
        <w:rPr>
          <w:rFonts w:ascii="Times New Roman" w:eastAsia="Times New Roman" w:hAnsi="Times New Roman" w:cs="Times New Roman"/>
          <w:b/>
          <w:bCs/>
          <w:color w:val="000000"/>
        </w:rPr>
        <w:t>Methods</w:t>
      </w:r>
    </w:p>
    <w:p w14:paraId="03317FE4" w14:textId="77777777" w:rsidR="001379D5" w:rsidRPr="001379D5" w:rsidRDefault="001379D5" w:rsidP="001379D5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Reverse genetics (transgenes, knock-out, knock-in, Crispr-Cas9, RNA interference, ES cells).</w:t>
      </w:r>
    </w:p>
    <w:p w14:paraId="1D040D12" w14:textId="77777777" w:rsidR="001379D5" w:rsidRPr="001379D5" w:rsidRDefault="001379D5" w:rsidP="001379D5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Flow cytometry: principles, applications</w:t>
      </w:r>
    </w:p>
    <w:p w14:paraId="3F762AB5" w14:textId="77777777" w:rsidR="001379D5" w:rsidRPr="001379D5" w:rsidRDefault="001379D5" w:rsidP="001379D5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Hybridoma technology (immunization, myeloma cell, selection)</w:t>
      </w:r>
    </w:p>
    <w:p w14:paraId="335130F4" w14:textId="77777777" w:rsidR="001379D5" w:rsidRPr="001379D5" w:rsidRDefault="001379D5" w:rsidP="001379D5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Mass spectrometry (use, advantages, limitations)</w:t>
      </w:r>
    </w:p>
    <w:p w14:paraId="4CCFDA41" w14:textId="77777777" w:rsidR="001379D5" w:rsidRPr="001379D5" w:rsidRDefault="001379D5" w:rsidP="001379D5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DNA and RNA detection (fluorescent and radioactive probes, in situ hybridization, sequencing)</w:t>
      </w:r>
    </w:p>
    <w:p w14:paraId="5CF4D2BE" w14:textId="77777777" w:rsidR="001379D5" w:rsidRPr="001379D5" w:rsidRDefault="001379D5" w:rsidP="001379D5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DNA cloning (restriction endonucleases, vectors, amplification)</w:t>
      </w:r>
    </w:p>
    <w:p w14:paraId="3745A8C7" w14:textId="77777777" w:rsidR="001379D5" w:rsidRPr="001379D5" w:rsidRDefault="001379D5" w:rsidP="001379D5">
      <w:pPr>
        <w:numPr>
          <w:ilvl w:val="0"/>
          <w:numId w:val="6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PCR (principle, thermostable DNA polymerases, primers, PCR variants – real-time, nested etc., primer modifications)</w:t>
      </w:r>
    </w:p>
    <w:p w14:paraId="0668A766" w14:textId="77777777" w:rsidR="001379D5" w:rsidRPr="001379D5" w:rsidRDefault="001379D5" w:rsidP="001379D5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Methods for determining the structure of proteins (X-ray crystallography, cryo-EM)</w:t>
      </w:r>
    </w:p>
    <w:p w14:paraId="77EAA401" w14:textId="77777777" w:rsidR="001379D5" w:rsidRPr="001379D5" w:rsidRDefault="001379D5" w:rsidP="001379D5">
      <w:pPr>
        <w:numPr>
          <w:ilvl w:val="0"/>
          <w:numId w:val="6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Methods based on antigen-antibody interaction (ELISA, Western blot, nephelometry)</w:t>
      </w:r>
    </w:p>
    <w:p w14:paraId="7FA2C427" w14:textId="77777777" w:rsidR="001379D5" w:rsidRPr="001379D5" w:rsidRDefault="001379D5" w:rsidP="001379D5">
      <w:pPr>
        <w:numPr>
          <w:ilvl w:val="0"/>
          <w:numId w:val="6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Light microscopy (resolution, fluorescence microscopy, confocal microscopy, electron microscopy (resolution, scanning vs. transmission)</w:t>
      </w:r>
    </w:p>
    <w:p w14:paraId="224C0DDF" w14:textId="77777777" w:rsidR="001379D5" w:rsidRPr="001379D5" w:rsidRDefault="001379D5" w:rsidP="001379D5">
      <w:pPr>
        <w:numPr>
          <w:ilvl w:val="0"/>
          <w:numId w:val="64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379D5">
        <w:rPr>
          <w:rFonts w:ascii="Times New Roman" w:eastAsia="Times New Roman" w:hAnsi="Times New Roman" w:cs="Times New Roman"/>
          <w:color w:val="000000"/>
        </w:rPr>
        <w:t>Use of fluorescent proteins (logic, in vivo studies, fusion proteins, FRAP, FRET)</w:t>
      </w:r>
    </w:p>
    <w:p w14:paraId="5ABCE7AC" w14:textId="77777777" w:rsidR="001379D5" w:rsidRPr="001379D5" w:rsidRDefault="001379D5" w:rsidP="001379D5">
      <w:pPr>
        <w:rPr>
          <w:rFonts w:ascii="Calibri" w:eastAsia="Calibri" w:hAnsi="Calibri" w:cs="Times New Roman"/>
          <w:lang w:val="cs-CZ"/>
        </w:rPr>
      </w:pPr>
    </w:p>
    <w:p w14:paraId="66312C9E" w14:textId="77777777" w:rsidR="002F1DF0" w:rsidRDefault="002F1DF0"/>
    <w:sectPr w:rsidR="002F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27F7"/>
    <w:multiLevelType w:val="multilevel"/>
    <w:tmpl w:val="C66C9B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D6366"/>
    <w:multiLevelType w:val="multilevel"/>
    <w:tmpl w:val="F46675B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901E2"/>
    <w:multiLevelType w:val="multilevel"/>
    <w:tmpl w:val="BFF6D33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A094F"/>
    <w:multiLevelType w:val="multilevel"/>
    <w:tmpl w:val="B1DA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F5199"/>
    <w:multiLevelType w:val="multilevel"/>
    <w:tmpl w:val="60F02F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37A02"/>
    <w:multiLevelType w:val="multilevel"/>
    <w:tmpl w:val="C51E95A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663FA"/>
    <w:multiLevelType w:val="multilevel"/>
    <w:tmpl w:val="8FDC624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5"/>
    <w:lvlOverride w:ilvl="0">
      <w:lvl w:ilvl="0">
        <w:numFmt w:val="decimal"/>
        <w:lvlText w:val="%1."/>
        <w:lvlJc w:val="left"/>
      </w:lvl>
    </w:lvlOverride>
  </w:num>
  <w:num w:numId="29">
    <w:abstractNumId w:val="5"/>
    <w:lvlOverride w:ilvl="0">
      <w:lvl w:ilvl="0">
        <w:numFmt w:val="decimal"/>
        <w:lvlText w:val="%1."/>
        <w:lvlJc w:val="left"/>
      </w:lvl>
    </w:lvlOverride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4"/>
    <w:lvlOverride w:ilvl="0">
      <w:lvl w:ilvl="0">
        <w:numFmt w:val="decimal"/>
        <w:lvlText w:val="%1."/>
        <w:lvlJc w:val="left"/>
      </w:lvl>
    </w:lvlOverride>
  </w:num>
  <w:num w:numId="40">
    <w:abstractNumId w:val="4"/>
    <w:lvlOverride w:ilvl="0">
      <w:lvl w:ilvl="0">
        <w:numFmt w:val="decimal"/>
        <w:lvlText w:val="%1."/>
        <w:lvlJc w:val="left"/>
      </w:lvl>
    </w:lvlOverride>
  </w:num>
  <w:num w:numId="41">
    <w:abstractNumId w:val="2"/>
    <w:lvlOverride w:ilvl="0">
      <w:lvl w:ilvl="0">
        <w:numFmt w:val="decimal"/>
        <w:lvlText w:val="%1."/>
        <w:lvlJc w:val="left"/>
      </w:lvl>
    </w:lvlOverride>
  </w:num>
  <w:num w:numId="42">
    <w:abstractNumId w:val="2"/>
    <w:lvlOverride w:ilvl="0">
      <w:lvl w:ilvl="0">
        <w:numFmt w:val="decimal"/>
        <w:lvlText w:val="%1."/>
        <w:lvlJc w:val="left"/>
      </w:lvl>
    </w:lvlOverride>
  </w:num>
  <w:num w:numId="43">
    <w:abstractNumId w:val="2"/>
    <w:lvlOverride w:ilvl="0">
      <w:lvl w:ilvl="0">
        <w:numFmt w:val="decimal"/>
        <w:lvlText w:val="%1."/>
        <w:lvlJc w:val="left"/>
      </w:lvl>
    </w:lvlOverride>
  </w:num>
  <w:num w:numId="44">
    <w:abstractNumId w:val="2"/>
    <w:lvlOverride w:ilvl="0">
      <w:lvl w:ilvl="0">
        <w:numFmt w:val="decimal"/>
        <w:lvlText w:val="%1."/>
        <w:lvlJc w:val="left"/>
      </w:lvl>
    </w:lvlOverride>
  </w:num>
  <w:num w:numId="45">
    <w:abstractNumId w:val="2"/>
    <w:lvlOverride w:ilvl="0">
      <w:lvl w:ilvl="0">
        <w:numFmt w:val="decimal"/>
        <w:lvlText w:val="%1."/>
        <w:lvlJc w:val="left"/>
      </w:lvl>
    </w:lvlOverride>
  </w:num>
  <w:num w:numId="46">
    <w:abstractNumId w:val="2"/>
    <w:lvlOverride w:ilvl="0">
      <w:lvl w:ilvl="0">
        <w:numFmt w:val="decimal"/>
        <w:lvlText w:val="%1."/>
        <w:lvlJc w:val="left"/>
      </w:lvl>
    </w:lvlOverride>
  </w:num>
  <w:num w:numId="47">
    <w:abstractNumId w:val="2"/>
    <w:lvlOverride w:ilvl="0">
      <w:lvl w:ilvl="0">
        <w:numFmt w:val="decimal"/>
        <w:lvlText w:val="%1."/>
        <w:lvlJc w:val="left"/>
      </w:lvl>
    </w:lvlOverride>
  </w:num>
  <w:num w:numId="48">
    <w:abstractNumId w:val="2"/>
    <w:lvlOverride w:ilvl="0">
      <w:lvl w:ilvl="0">
        <w:numFmt w:val="decimal"/>
        <w:lvlText w:val="%1."/>
        <w:lvlJc w:val="left"/>
      </w:lvl>
    </w:lvlOverride>
  </w:num>
  <w:num w:numId="49">
    <w:abstractNumId w:val="1"/>
    <w:lvlOverride w:ilvl="0">
      <w:lvl w:ilvl="0">
        <w:numFmt w:val="decimal"/>
        <w:lvlText w:val="%1."/>
        <w:lvlJc w:val="left"/>
      </w:lvl>
    </w:lvlOverride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1"/>
    <w:lvlOverride w:ilvl="0">
      <w:lvl w:ilvl="0">
        <w:numFmt w:val="decimal"/>
        <w:lvlText w:val="%1."/>
        <w:lvlJc w:val="left"/>
      </w:lvl>
    </w:lvlOverride>
  </w:num>
  <w:num w:numId="52">
    <w:abstractNumId w:val="1"/>
    <w:lvlOverride w:ilvl="0">
      <w:lvl w:ilvl="0">
        <w:numFmt w:val="decimal"/>
        <w:lvlText w:val="%1."/>
        <w:lvlJc w:val="left"/>
      </w:lvl>
    </w:lvlOverride>
  </w:num>
  <w:num w:numId="53">
    <w:abstractNumId w:val="1"/>
    <w:lvlOverride w:ilvl="0">
      <w:lvl w:ilvl="0">
        <w:numFmt w:val="decimal"/>
        <w:lvlText w:val="%1."/>
        <w:lvlJc w:val="left"/>
      </w:lvl>
    </w:lvlOverride>
  </w:num>
  <w:num w:numId="54">
    <w:abstractNumId w:val="6"/>
    <w:lvlOverride w:ilvl="0">
      <w:lvl w:ilvl="0">
        <w:numFmt w:val="decimal"/>
        <w:lvlText w:val="%1."/>
        <w:lvlJc w:val="left"/>
      </w:lvl>
    </w:lvlOverride>
  </w:num>
  <w:num w:numId="55">
    <w:abstractNumId w:val="6"/>
    <w:lvlOverride w:ilvl="0">
      <w:lvl w:ilvl="0">
        <w:numFmt w:val="decimal"/>
        <w:lvlText w:val="%1."/>
        <w:lvlJc w:val="left"/>
      </w:lvl>
    </w:lvlOverride>
  </w:num>
  <w:num w:numId="56">
    <w:abstractNumId w:val="6"/>
    <w:lvlOverride w:ilvl="0">
      <w:lvl w:ilvl="0">
        <w:numFmt w:val="decimal"/>
        <w:lvlText w:val="%1."/>
        <w:lvlJc w:val="left"/>
      </w:lvl>
    </w:lvlOverride>
  </w:num>
  <w:num w:numId="57">
    <w:abstractNumId w:val="6"/>
    <w:lvlOverride w:ilvl="0">
      <w:lvl w:ilvl="0">
        <w:numFmt w:val="decimal"/>
        <w:lvlText w:val="%1."/>
        <w:lvlJc w:val="left"/>
      </w:lvl>
    </w:lvlOverride>
  </w:num>
  <w:num w:numId="58">
    <w:abstractNumId w:val="6"/>
    <w:lvlOverride w:ilvl="0">
      <w:lvl w:ilvl="0">
        <w:numFmt w:val="decimal"/>
        <w:lvlText w:val="%1."/>
        <w:lvlJc w:val="left"/>
      </w:lvl>
    </w:lvlOverride>
  </w:num>
  <w:num w:numId="59">
    <w:abstractNumId w:val="6"/>
    <w:lvlOverride w:ilvl="0">
      <w:lvl w:ilvl="0">
        <w:numFmt w:val="decimal"/>
        <w:lvlText w:val="%1."/>
        <w:lvlJc w:val="left"/>
      </w:lvl>
    </w:lvlOverride>
  </w:num>
  <w:num w:numId="60">
    <w:abstractNumId w:val="6"/>
    <w:lvlOverride w:ilvl="0">
      <w:lvl w:ilvl="0">
        <w:numFmt w:val="decimal"/>
        <w:lvlText w:val="%1."/>
        <w:lvlJc w:val="left"/>
      </w:lvl>
    </w:lvlOverride>
  </w:num>
  <w:num w:numId="61">
    <w:abstractNumId w:val="6"/>
    <w:lvlOverride w:ilvl="0">
      <w:lvl w:ilvl="0">
        <w:numFmt w:val="decimal"/>
        <w:lvlText w:val="%1."/>
        <w:lvlJc w:val="left"/>
      </w:lvl>
    </w:lvlOverride>
  </w:num>
  <w:num w:numId="62">
    <w:abstractNumId w:val="6"/>
    <w:lvlOverride w:ilvl="0">
      <w:lvl w:ilvl="0">
        <w:numFmt w:val="decimal"/>
        <w:lvlText w:val="%1."/>
        <w:lvlJc w:val="left"/>
      </w:lvl>
    </w:lvlOverride>
  </w:num>
  <w:num w:numId="63">
    <w:abstractNumId w:val="6"/>
    <w:lvlOverride w:ilvl="0">
      <w:lvl w:ilvl="0">
        <w:numFmt w:val="decimal"/>
        <w:lvlText w:val="%1."/>
        <w:lvlJc w:val="left"/>
      </w:lvl>
    </w:lvlOverride>
  </w:num>
  <w:num w:numId="64">
    <w:abstractNumId w:val="6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DUzMjUzNTG0MLVQ0lEKTi0uzszPAykwrAUAfl0WuCwAAAA="/>
  </w:docVars>
  <w:rsids>
    <w:rsidRoot w:val="001379D5"/>
    <w:rsid w:val="000C5EB8"/>
    <w:rsid w:val="001379D5"/>
    <w:rsid w:val="002F1DF0"/>
    <w:rsid w:val="005E4E8F"/>
    <w:rsid w:val="008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2219"/>
  <w15:chartTrackingRefBased/>
  <w15:docId w15:val="{9370DCA2-402B-4D86-9241-DAB0BB7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Krulová</dc:creator>
  <cp:keywords/>
  <dc:description/>
  <cp:lastModifiedBy>Magdaléna Krulová</cp:lastModifiedBy>
  <cp:revision>2</cp:revision>
  <dcterms:created xsi:type="dcterms:W3CDTF">2022-02-08T14:53:00Z</dcterms:created>
  <dcterms:modified xsi:type="dcterms:W3CDTF">2022-02-08T14:55:00Z</dcterms:modified>
</cp:coreProperties>
</file>